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B6" w:rsidRPr="008019A6" w:rsidRDefault="00F541B6" w:rsidP="00F541B6">
      <w:pPr>
        <w:spacing w:line="600" w:lineRule="exact"/>
        <w:rPr>
          <w:rFonts w:ascii="黑体" w:eastAsia="黑体" w:hAnsi="黑体"/>
          <w:sz w:val="32"/>
          <w:szCs w:val="32"/>
        </w:rPr>
      </w:pPr>
      <w:r w:rsidRPr="008019A6">
        <w:rPr>
          <w:rFonts w:ascii="黑体" w:eastAsia="黑体" w:hAnsi="黑体" w:hint="eastAsia"/>
          <w:sz w:val="32"/>
          <w:szCs w:val="32"/>
        </w:rPr>
        <w:t>附</w:t>
      </w:r>
      <w:r>
        <w:rPr>
          <w:rFonts w:ascii="黑体" w:eastAsia="黑体" w:hAnsi="黑体" w:hint="eastAsia"/>
          <w:sz w:val="32"/>
          <w:szCs w:val="32"/>
        </w:rPr>
        <w:t>件</w:t>
      </w:r>
      <w:r w:rsidRPr="008019A6">
        <w:rPr>
          <w:rFonts w:ascii="黑体" w:eastAsia="黑体" w:hAnsi="黑体"/>
          <w:sz w:val="32"/>
          <w:szCs w:val="32"/>
        </w:rPr>
        <w:t>1</w:t>
      </w:r>
    </w:p>
    <w:p w:rsidR="00F541B6" w:rsidRPr="008019A6" w:rsidRDefault="00F541B6" w:rsidP="00F541B6">
      <w:pPr>
        <w:spacing w:line="600" w:lineRule="exact"/>
        <w:jc w:val="center"/>
        <w:rPr>
          <w:rFonts w:eastAsia="方正小标宋_GBK" w:hint="eastAsia"/>
          <w:sz w:val="32"/>
          <w:szCs w:val="32"/>
        </w:rPr>
      </w:pPr>
      <w:r>
        <w:rPr>
          <w:rFonts w:eastAsia="方正小标宋_GBK"/>
          <w:sz w:val="44"/>
          <w:szCs w:val="44"/>
        </w:rPr>
        <w:t>“</w:t>
      </w:r>
      <w:r>
        <w:rPr>
          <w:rFonts w:eastAsia="方正小标宋_GBK"/>
          <w:sz w:val="44"/>
          <w:szCs w:val="44"/>
        </w:rPr>
        <w:t>十三五</w:t>
      </w:r>
      <w:r>
        <w:rPr>
          <w:rFonts w:eastAsia="方正小标宋_GBK"/>
          <w:sz w:val="44"/>
          <w:szCs w:val="44"/>
        </w:rPr>
        <w:t>”</w:t>
      </w:r>
      <w:r>
        <w:rPr>
          <w:rFonts w:eastAsia="方正小标宋_GBK"/>
          <w:sz w:val="44"/>
          <w:szCs w:val="44"/>
        </w:rPr>
        <w:t>防震减灾具体发展目标</w:t>
      </w:r>
    </w:p>
    <w:tbl>
      <w:tblPr>
        <w:tblpPr w:leftFromText="180" w:rightFromText="180" w:vertAnchor="text" w:horzAnchor="page" w:tblpX="1911" w:tblpY="275"/>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797"/>
        <w:gridCol w:w="6051"/>
      </w:tblGrid>
      <w:tr w:rsidR="00F541B6" w:rsidTr="00403740">
        <w:trPr>
          <w:trHeight w:val="452"/>
        </w:trPr>
        <w:tc>
          <w:tcPr>
            <w:tcW w:w="720" w:type="dxa"/>
            <w:vAlign w:val="center"/>
          </w:tcPr>
          <w:p w:rsidR="00F541B6" w:rsidRDefault="00F541B6" w:rsidP="00403740">
            <w:pPr>
              <w:pStyle w:val="New"/>
              <w:snapToGrid w:val="0"/>
              <w:spacing w:line="300" w:lineRule="exact"/>
              <w:jc w:val="center"/>
              <w:rPr>
                <w:b/>
                <w:bCs/>
                <w:szCs w:val="21"/>
              </w:rPr>
            </w:pPr>
            <w:bookmarkStart w:id="0" w:name="OLE_LINK1"/>
            <w:bookmarkStart w:id="1" w:name="OLE_LINK2"/>
            <w:r>
              <w:rPr>
                <w:b/>
                <w:bCs/>
                <w:szCs w:val="21"/>
              </w:rPr>
              <w:t>序号</w:t>
            </w:r>
          </w:p>
        </w:tc>
        <w:tc>
          <w:tcPr>
            <w:tcW w:w="1797" w:type="dxa"/>
            <w:vAlign w:val="center"/>
          </w:tcPr>
          <w:p w:rsidR="00F541B6" w:rsidRDefault="00F541B6" w:rsidP="00403740">
            <w:pPr>
              <w:pStyle w:val="New"/>
              <w:snapToGrid w:val="0"/>
              <w:spacing w:line="300" w:lineRule="exact"/>
              <w:jc w:val="center"/>
              <w:rPr>
                <w:b/>
                <w:bCs/>
                <w:szCs w:val="21"/>
              </w:rPr>
            </w:pPr>
            <w:r>
              <w:rPr>
                <w:b/>
                <w:bCs/>
                <w:szCs w:val="21"/>
              </w:rPr>
              <w:t>指标名称</w:t>
            </w:r>
          </w:p>
        </w:tc>
        <w:tc>
          <w:tcPr>
            <w:tcW w:w="6051" w:type="dxa"/>
            <w:vAlign w:val="center"/>
          </w:tcPr>
          <w:p w:rsidR="00F541B6" w:rsidRDefault="00F541B6" w:rsidP="00403740">
            <w:pPr>
              <w:pStyle w:val="New"/>
              <w:snapToGrid w:val="0"/>
              <w:spacing w:line="300" w:lineRule="exact"/>
              <w:jc w:val="center"/>
              <w:rPr>
                <w:b/>
                <w:bCs/>
                <w:szCs w:val="21"/>
              </w:rPr>
            </w:pPr>
            <w:r>
              <w:rPr>
                <w:b/>
                <w:bCs/>
                <w:szCs w:val="21"/>
              </w:rPr>
              <w:t>目</w:t>
            </w:r>
            <w:r>
              <w:rPr>
                <w:b/>
                <w:bCs/>
                <w:szCs w:val="21"/>
              </w:rPr>
              <w:t xml:space="preserve"> </w:t>
            </w:r>
            <w:r>
              <w:rPr>
                <w:b/>
                <w:bCs/>
                <w:szCs w:val="21"/>
              </w:rPr>
              <w:t>标</w:t>
            </w:r>
          </w:p>
        </w:tc>
      </w:tr>
      <w:tr w:rsidR="00F541B6" w:rsidTr="00403740">
        <w:trPr>
          <w:trHeight w:val="456"/>
        </w:trPr>
        <w:tc>
          <w:tcPr>
            <w:tcW w:w="720" w:type="dxa"/>
            <w:vAlign w:val="center"/>
          </w:tcPr>
          <w:p w:rsidR="00F541B6" w:rsidRDefault="00F541B6" w:rsidP="00403740">
            <w:pPr>
              <w:pStyle w:val="New"/>
              <w:snapToGrid w:val="0"/>
              <w:spacing w:line="300" w:lineRule="exact"/>
              <w:jc w:val="center"/>
              <w:rPr>
                <w:szCs w:val="21"/>
              </w:rPr>
            </w:pPr>
            <w:r>
              <w:rPr>
                <w:szCs w:val="21"/>
              </w:rPr>
              <w:t>1</w:t>
            </w:r>
          </w:p>
        </w:tc>
        <w:tc>
          <w:tcPr>
            <w:tcW w:w="1797" w:type="dxa"/>
            <w:vAlign w:val="center"/>
          </w:tcPr>
          <w:p w:rsidR="00F541B6" w:rsidRDefault="00F541B6" w:rsidP="00403740">
            <w:pPr>
              <w:snapToGrid w:val="0"/>
              <w:spacing w:line="300" w:lineRule="exact"/>
              <w:jc w:val="center"/>
              <w:rPr>
                <w:sz w:val="18"/>
                <w:szCs w:val="18"/>
              </w:rPr>
            </w:pPr>
            <w:r>
              <w:rPr>
                <w:sz w:val="18"/>
                <w:szCs w:val="18"/>
              </w:rPr>
              <w:t>全市地震监测能力</w:t>
            </w:r>
          </w:p>
        </w:tc>
        <w:tc>
          <w:tcPr>
            <w:tcW w:w="6051" w:type="dxa"/>
            <w:vAlign w:val="center"/>
          </w:tcPr>
          <w:p w:rsidR="00F541B6" w:rsidRDefault="00F541B6" w:rsidP="00403740">
            <w:pPr>
              <w:pStyle w:val="New"/>
              <w:snapToGrid w:val="0"/>
              <w:spacing w:line="300" w:lineRule="exact"/>
              <w:rPr>
                <w:szCs w:val="21"/>
              </w:rPr>
            </w:pPr>
            <w:r>
              <w:rPr>
                <w:sz w:val="18"/>
                <w:szCs w:val="18"/>
              </w:rPr>
              <w:t>市区监控能力达到</w:t>
            </w:r>
            <w:r>
              <w:rPr>
                <w:sz w:val="18"/>
                <w:szCs w:val="18"/>
              </w:rPr>
              <w:t>ML≥1.0</w:t>
            </w:r>
            <w:r>
              <w:rPr>
                <w:sz w:val="18"/>
                <w:szCs w:val="18"/>
              </w:rPr>
              <w:t>级，定位精度小于</w:t>
            </w:r>
            <w:r>
              <w:rPr>
                <w:sz w:val="18"/>
                <w:szCs w:val="18"/>
              </w:rPr>
              <w:t>3km</w:t>
            </w:r>
            <w:r>
              <w:rPr>
                <w:sz w:val="18"/>
                <w:szCs w:val="18"/>
              </w:rPr>
              <w:t>。</w:t>
            </w:r>
          </w:p>
        </w:tc>
      </w:tr>
      <w:tr w:rsidR="00F541B6" w:rsidTr="00403740">
        <w:trPr>
          <w:trHeight w:val="293"/>
        </w:trPr>
        <w:tc>
          <w:tcPr>
            <w:tcW w:w="720" w:type="dxa"/>
            <w:vAlign w:val="center"/>
          </w:tcPr>
          <w:p w:rsidR="00F541B6" w:rsidRDefault="00F541B6" w:rsidP="00403740">
            <w:pPr>
              <w:pStyle w:val="New"/>
              <w:snapToGrid w:val="0"/>
              <w:spacing w:line="300" w:lineRule="exact"/>
              <w:jc w:val="center"/>
              <w:rPr>
                <w:szCs w:val="21"/>
              </w:rPr>
            </w:pPr>
            <w:r>
              <w:rPr>
                <w:szCs w:val="21"/>
              </w:rPr>
              <w:t>2</w:t>
            </w:r>
          </w:p>
        </w:tc>
        <w:tc>
          <w:tcPr>
            <w:tcW w:w="1797" w:type="dxa"/>
            <w:vAlign w:val="center"/>
          </w:tcPr>
          <w:p w:rsidR="00F541B6" w:rsidRDefault="00F541B6" w:rsidP="00403740">
            <w:pPr>
              <w:snapToGrid w:val="0"/>
              <w:spacing w:line="300" w:lineRule="exact"/>
              <w:jc w:val="center"/>
              <w:rPr>
                <w:sz w:val="18"/>
                <w:szCs w:val="18"/>
              </w:rPr>
            </w:pPr>
            <w:r>
              <w:rPr>
                <w:sz w:val="18"/>
                <w:szCs w:val="18"/>
              </w:rPr>
              <w:t>全市地震速报能力</w:t>
            </w:r>
          </w:p>
        </w:tc>
        <w:tc>
          <w:tcPr>
            <w:tcW w:w="6051" w:type="dxa"/>
            <w:vAlign w:val="center"/>
          </w:tcPr>
          <w:p w:rsidR="00F541B6" w:rsidRDefault="00F541B6" w:rsidP="00403740">
            <w:pPr>
              <w:pStyle w:val="New"/>
              <w:snapToGrid w:val="0"/>
              <w:spacing w:line="300" w:lineRule="exact"/>
              <w:rPr>
                <w:szCs w:val="21"/>
              </w:rPr>
            </w:pPr>
            <w:r>
              <w:rPr>
                <w:sz w:val="18"/>
                <w:szCs w:val="18"/>
              </w:rPr>
              <w:t>在中卫境内发生</w:t>
            </w:r>
            <w:r>
              <w:rPr>
                <w:sz w:val="18"/>
                <w:szCs w:val="18"/>
              </w:rPr>
              <w:t>ML≥2.5</w:t>
            </w:r>
            <w:r>
              <w:rPr>
                <w:sz w:val="18"/>
                <w:szCs w:val="18"/>
              </w:rPr>
              <w:t>级后</w:t>
            </w:r>
            <w:r>
              <w:rPr>
                <w:sz w:val="18"/>
                <w:szCs w:val="18"/>
              </w:rPr>
              <w:t>2</w:t>
            </w:r>
            <w:r>
              <w:rPr>
                <w:sz w:val="18"/>
                <w:szCs w:val="18"/>
              </w:rPr>
              <w:t>分钟内提供计算机自动处理得到的地震三要素（时、空、强）结果。</w:t>
            </w:r>
          </w:p>
        </w:tc>
      </w:tr>
      <w:tr w:rsidR="00F541B6" w:rsidTr="00403740">
        <w:trPr>
          <w:trHeight w:val="273"/>
        </w:trPr>
        <w:tc>
          <w:tcPr>
            <w:tcW w:w="720" w:type="dxa"/>
            <w:vAlign w:val="center"/>
          </w:tcPr>
          <w:p w:rsidR="00F541B6" w:rsidRDefault="00F541B6" w:rsidP="00403740">
            <w:pPr>
              <w:pStyle w:val="New"/>
              <w:snapToGrid w:val="0"/>
              <w:spacing w:line="300" w:lineRule="exact"/>
              <w:jc w:val="center"/>
              <w:rPr>
                <w:szCs w:val="21"/>
              </w:rPr>
            </w:pPr>
            <w:r>
              <w:rPr>
                <w:szCs w:val="21"/>
              </w:rPr>
              <w:t>3</w:t>
            </w:r>
          </w:p>
        </w:tc>
        <w:tc>
          <w:tcPr>
            <w:tcW w:w="1797" w:type="dxa"/>
            <w:vAlign w:val="center"/>
          </w:tcPr>
          <w:p w:rsidR="00F541B6" w:rsidRDefault="00F541B6" w:rsidP="00403740">
            <w:pPr>
              <w:snapToGrid w:val="0"/>
              <w:spacing w:line="300" w:lineRule="exact"/>
              <w:jc w:val="center"/>
              <w:rPr>
                <w:sz w:val="18"/>
                <w:szCs w:val="18"/>
              </w:rPr>
            </w:pPr>
            <w:r>
              <w:rPr>
                <w:sz w:val="18"/>
                <w:szCs w:val="18"/>
              </w:rPr>
              <w:t>预警能力</w:t>
            </w:r>
          </w:p>
        </w:tc>
        <w:tc>
          <w:tcPr>
            <w:tcW w:w="6051" w:type="dxa"/>
            <w:vAlign w:val="center"/>
          </w:tcPr>
          <w:p w:rsidR="00F541B6" w:rsidRDefault="00F541B6" w:rsidP="00403740">
            <w:pPr>
              <w:pStyle w:val="New"/>
              <w:snapToGrid w:val="0"/>
              <w:spacing w:line="300" w:lineRule="exact"/>
              <w:rPr>
                <w:szCs w:val="21"/>
              </w:rPr>
            </w:pPr>
            <w:r>
              <w:rPr>
                <w:sz w:val="18"/>
                <w:szCs w:val="18"/>
              </w:rPr>
              <w:t>当中卫及周边地区发生</w:t>
            </w:r>
            <w:r>
              <w:rPr>
                <w:sz w:val="18"/>
                <w:szCs w:val="18"/>
              </w:rPr>
              <w:t>5.0</w:t>
            </w:r>
            <w:r>
              <w:rPr>
                <w:sz w:val="18"/>
                <w:szCs w:val="18"/>
              </w:rPr>
              <w:t>级以上地震时，震后</w:t>
            </w:r>
            <w:r>
              <w:rPr>
                <w:sz w:val="18"/>
                <w:szCs w:val="18"/>
              </w:rPr>
              <w:t>5-30</w:t>
            </w:r>
            <w:r>
              <w:rPr>
                <w:sz w:val="18"/>
                <w:szCs w:val="18"/>
              </w:rPr>
              <w:t>秒发出预警。</w:t>
            </w:r>
          </w:p>
        </w:tc>
      </w:tr>
      <w:tr w:rsidR="00F541B6" w:rsidTr="00403740">
        <w:trPr>
          <w:trHeight w:val="449"/>
        </w:trPr>
        <w:tc>
          <w:tcPr>
            <w:tcW w:w="720" w:type="dxa"/>
            <w:vAlign w:val="center"/>
          </w:tcPr>
          <w:p w:rsidR="00F541B6" w:rsidRDefault="00F541B6" w:rsidP="00403740">
            <w:pPr>
              <w:pStyle w:val="New"/>
              <w:snapToGrid w:val="0"/>
              <w:spacing w:line="300" w:lineRule="exact"/>
              <w:jc w:val="center"/>
              <w:rPr>
                <w:szCs w:val="21"/>
              </w:rPr>
            </w:pPr>
            <w:r>
              <w:rPr>
                <w:szCs w:val="21"/>
              </w:rPr>
              <w:t>4</w:t>
            </w:r>
          </w:p>
        </w:tc>
        <w:tc>
          <w:tcPr>
            <w:tcW w:w="1797" w:type="dxa"/>
            <w:vAlign w:val="center"/>
          </w:tcPr>
          <w:p w:rsidR="00F541B6" w:rsidRDefault="00F541B6" w:rsidP="00403740">
            <w:pPr>
              <w:snapToGrid w:val="0"/>
              <w:spacing w:line="300" w:lineRule="exact"/>
              <w:jc w:val="center"/>
              <w:rPr>
                <w:sz w:val="18"/>
                <w:szCs w:val="18"/>
              </w:rPr>
            </w:pPr>
            <w:r>
              <w:rPr>
                <w:sz w:val="18"/>
                <w:szCs w:val="18"/>
              </w:rPr>
              <w:t>前兆监测能力</w:t>
            </w:r>
          </w:p>
        </w:tc>
        <w:tc>
          <w:tcPr>
            <w:tcW w:w="6051" w:type="dxa"/>
            <w:vAlign w:val="center"/>
          </w:tcPr>
          <w:p w:rsidR="00F541B6" w:rsidRDefault="00F541B6" w:rsidP="00403740">
            <w:pPr>
              <w:snapToGrid w:val="0"/>
              <w:spacing w:line="300" w:lineRule="exact"/>
              <w:rPr>
                <w:szCs w:val="21"/>
              </w:rPr>
            </w:pPr>
            <w:r>
              <w:rPr>
                <w:sz w:val="18"/>
                <w:szCs w:val="18"/>
              </w:rPr>
              <w:t>能够确定重点监视防御区，得出年、月、周地震趋势判定意见</w:t>
            </w:r>
            <w:r>
              <w:rPr>
                <w:szCs w:val="21"/>
              </w:rPr>
              <w:t>。</w:t>
            </w:r>
          </w:p>
        </w:tc>
      </w:tr>
      <w:tr w:rsidR="00F541B6" w:rsidTr="00403740">
        <w:trPr>
          <w:trHeight w:val="386"/>
        </w:trPr>
        <w:tc>
          <w:tcPr>
            <w:tcW w:w="720" w:type="dxa"/>
            <w:vAlign w:val="center"/>
          </w:tcPr>
          <w:p w:rsidR="00F541B6" w:rsidRDefault="00F541B6" w:rsidP="00403740">
            <w:pPr>
              <w:pStyle w:val="New"/>
              <w:snapToGrid w:val="0"/>
              <w:spacing w:line="300" w:lineRule="exact"/>
              <w:jc w:val="center"/>
              <w:rPr>
                <w:szCs w:val="21"/>
              </w:rPr>
            </w:pPr>
            <w:r>
              <w:rPr>
                <w:szCs w:val="21"/>
              </w:rPr>
              <w:t>5</w:t>
            </w:r>
          </w:p>
        </w:tc>
        <w:tc>
          <w:tcPr>
            <w:tcW w:w="1797" w:type="dxa"/>
            <w:vAlign w:val="center"/>
          </w:tcPr>
          <w:p w:rsidR="00F541B6" w:rsidRDefault="00F541B6" w:rsidP="00403740">
            <w:pPr>
              <w:snapToGrid w:val="0"/>
              <w:spacing w:line="300" w:lineRule="exact"/>
              <w:jc w:val="center"/>
              <w:rPr>
                <w:sz w:val="18"/>
                <w:szCs w:val="18"/>
              </w:rPr>
            </w:pPr>
            <w:r>
              <w:rPr>
                <w:sz w:val="18"/>
                <w:szCs w:val="18"/>
              </w:rPr>
              <w:t>地震烈度速报能力</w:t>
            </w:r>
          </w:p>
        </w:tc>
        <w:tc>
          <w:tcPr>
            <w:tcW w:w="6051" w:type="dxa"/>
            <w:vAlign w:val="center"/>
          </w:tcPr>
          <w:p w:rsidR="00F541B6" w:rsidRDefault="00F541B6" w:rsidP="00403740">
            <w:pPr>
              <w:pStyle w:val="New"/>
              <w:snapToGrid w:val="0"/>
              <w:spacing w:line="300" w:lineRule="exact"/>
              <w:rPr>
                <w:szCs w:val="21"/>
              </w:rPr>
            </w:pPr>
            <w:r>
              <w:rPr>
                <w:sz w:val="18"/>
                <w:szCs w:val="18"/>
              </w:rPr>
              <w:t>当中卫及周边地区发生</w:t>
            </w:r>
            <w:r>
              <w:rPr>
                <w:sz w:val="18"/>
                <w:szCs w:val="18"/>
              </w:rPr>
              <w:t>5.0</w:t>
            </w:r>
            <w:r>
              <w:rPr>
                <w:sz w:val="18"/>
                <w:szCs w:val="18"/>
              </w:rPr>
              <w:t>级以上地震时，</w:t>
            </w:r>
            <w:r>
              <w:rPr>
                <w:sz w:val="18"/>
                <w:szCs w:val="18"/>
              </w:rPr>
              <w:t>2</w:t>
            </w:r>
            <w:r>
              <w:rPr>
                <w:sz w:val="18"/>
                <w:szCs w:val="18"/>
              </w:rPr>
              <w:t>至</w:t>
            </w:r>
            <w:r>
              <w:rPr>
                <w:sz w:val="18"/>
                <w:szCs w:val="18"/>
              </w:rPr>
              <w:t>5</w:t>
            </w:r>
            <w:r>
              <w:rPr>
                <w:sz w:val="18"/>
                <w:szCs w:val="18"/>
              </w:rPr>
              <w:t>分钟给出城市烈度速报结果，</w:t>
            </w:r>
            <w:r>
              <w:rPr>
                <w:sz w:val="18"/>
                <w:szCs w:val="18"/>
              </w:rPr>
              <w:t>15</w:t>
            </w:r>
            <w:r>
              <w:rPr>
                <w:sz w:val="18"/>
                <w:szCs w:val="18"/>
              </w:rPr>
              <w:t>分钟内给出地震烈度分布图。</w:t>
            </w:r>
          </w:p>
        </w:tc>
      </w:tr>
      <w:tr w:rsidR="00F541B6" w:rsidTr="00403740">
        <w:trPr>
          <w:trHeight w:val="1521"/>
        </w:trPr>
        <w:tc>
          <w:tcPr>
            <w:tcW w:w="720" w:type="dxa"/>
            <w:vAlign w:val="center"/>
          </w:tcPr>
          <w:p w:rsidR="00F541B6" w:rsidRDefault="00F541B6" w:rsidP="00403740">
            <w:pPr>
              <w:pStyle w:val="New"/>
              <w:snapToGrid w:val="0"/>
              <w:spacing w:line="300" w:lineRule="exact"/>
              <w:jc w:val="center"/>
              <w:rPr>
                <w:szCs w:val="21"/>
              </w:rPr>
            </w:pPr>
            <w:r>
              <w:rPr>
                <w:szCs w:val="21"/>
              </w:rPr>
              <w:t>6</w:t>
            </w:r>
          </w:p>
        </w:tc>
        <w:tc>
          <w:tcPr>
            <w:tcW w:w="1797" w:type="dxa"/>
            <w:vAlign w:val="center"/>
          </w:tcPr>
          <w:p w:rsidR="00F541B6" w:rsidRDefault="00F541B6" w:rsidP="00403740">
            <w:pPr>
              <w:snapToGrid w:val="0"/>
              <w:spacing w:line="300" w:lineRule="exact"/>
              <w:jc w:val="center"/>
              <w:rPr>
                <w:sz w:val="18"/>
                <w:szCs w:val="18"/>
              </w:rPr>
            </w:pPr>
            <w:r>
              <w:rPr>
                <w:sz w:val="18"/>
                <w:szCs w:val="18"/>
              </w:rPr>
              <w:t>抗震设防能力</w:t>
            </w:r>
          </w:p>
        </w:tc>
        <w:tc>
          <w:tcPr>
            <w:tcW w:w="6051" w:type="dxa"/>
            <w:vAlign w:val="center"/>
          </w:tcPr>
          <w:p w:rsidR="00F541B6" w:rsidRDefault="00F541B6" w:rsidP="00403740">
            <w:pPr>
              <w:snapToGrid w:val="0"/>
              <w:spacing w:line="300" w:lineRule="exact"/>
              <w:rPr>
                <w:sz w:val="18"/>
                <w:szCs w:val="18"/>
              </w:rPr>
            </w:pPr>
            <w:r>
              <w:rPr>
                <w:sz w:val="18"/>
                <w:szCs w:val="18"/>
              </w:rPr>
              <w:t>100%</w:t>
            </w:r>
            <w:r>
              <w:rPr>
                <w:sz w:val="18"/>
                <w:szCs w:val="18"/>
              </w:rPr>
              <w:t>城市新、改、扩建建设工程全部实行抗震设防，达到中国地震动参数区划图标准要求；</w:t>
            </w:r>
            <w:r>
              <w:rPr>
                <w:sz w:val="18"/>
                <w:szCs w:val="18"/>
              </w:rPr>
              <w:t>100%</w:t>
            </w:r>
            <w:r>
              <w:rPr>
                <w:sz w:val="18"/>
                <w:szCs w:val="18"/>
              </w:rPr>
              <w:t>农村新建民居采取抗震措施，生态移民等集中建设的农宅建设项目选址、建设达到中国地震动参数区划图标准要求；</w:t>
            </w:r>
            <w:r>
              <w:rPr>
                <w:sz w:val="18"/>
                <w:szCs w:val="18"/>
              </w:rPr>
              <w:t>100%</w:t>
            </w:r>
            <w:r>
              <w:rPr>
                <w:sz w:val="18"/>
                <w:szCs w:val="18"/>
              </w:rPr>
              <w:t>甲类重大工程、重大项目按照地震安全性评价结果进行抗震设防。完成</w:t>
            </w:r>
            <w:proofErr w:type="gramStart"/>
            <w:r>
              <w:rPr>
                <w:sz w:val="18"/>
                <w:szCs w:val="18"/>
              </w:rPr>
              <w:t>中卫市</w:t>
            </w:r>
            <w:proofErr w:type="gramEnd"/>
            <w:r>
              <w:rPr>
                <w:sz w:val="18"/>
                <w:szCs w:val="18"/>
              </w:rPr>
              <w:t>沙坡头区活断层探测与地震危险性评价项目及应用。</w:t>
            </w:r>
          </w:p>
        </w:tc>
      </w:tr>
      <w:tr w:rsidR="00F541B6" w:rsidTr="00403740">
        <w:trPr>
          <w:trHeight w:val="794"/>
        </w:trPr>
        <w:tc>
          <w:tcPr>
            <w:tcW w:w="720" w:type="dxa"/>
            <w:vAlign w:val="center"/>
          </w:tcPr>
          <w:p w:rsidR="00F541B6" w:rsidRDefault="00F541B6" w:rsidP="00403740">
            <w:pPr>
              <w:pStyle w:val="a4"/>
              <w:snapToGrid w:val="0"/>
              <w:spacing w:line="300" w:lineRule="exact"/>
              <w:ind w:firstLineChars="0" w:firstLine="0"/>
              <w:jc w:val="center"/>
              <w:rPr>
                <w:szCs w:val="21"/>
              </w:rPr>
            </w:pPr>
            <w:r>
              <w:rPr>
                <w:szCs w:val="21"/>
              </w:rPr>
              <w:t>7</w:t>
            </w:r>
          </w:p>
        </w:tc>
        <w:tc>
          <w:tcPr>
            <w:tcW w:w="1797" w:type="dxa"/>
            <w:vAlign w:val="center"/>
          </w:tcPr>
          <w:p w:rsidR="00F541B6" w:rsidRDefault="00F541B6" w:rsidP="00403740">
            <w:pPr>
              <w:snapToGrid w:val="0"/>
              <w:spacing w:line="300" w:lineRule="exact"/>
              <w:jc w:val="center"/>
              <w:rPr>
                <w:sz w:val="18"/>
                <w:szCs w:val="18"/>
              </w:rPr>
            </w:pPr>
            <w:r>
              <w:rPr>
                <w:sz w:val="18"/>
                <w:szCs w:val="18"/>
              </w:rPr>
              <w:t>防震减灾知识</w:t>
            </w:r>
            <w:r>
              <w:rPr>
                <w:sz w:val="18"/>
                <w:szCs w:val="18"/>
              </w:rPr>
              <w:t xml:space="preserve">      </w:t>
            </w:r>
            <w:r>
              <w:rPr>
                <w:sz w:val="18"/>
                <w:szCs w:val="18"/>
              </w:rPr>
              <w:t>基本普及率</w:t>
            </w:r>
          </w:p>
        </w:tc>
        <w:tc>
          <w:tcPr>
            <w:tcW w:w="6051" w:type="dxa"/>
            <w:vAlign w:val="center"/>
          </w:tcPr>
          <w:p w:rsidR="00F541B6" w:rsidRDefault="00F541B6" w:rsidP="00403740">
            <w:pPr>
              <w:snapToGrid w:val="0"/>
              <w:spacing w:line="300" w:lineRule="exact"/>
              <w:rPr>
                <w:sz w:val="18"/>
                <w:szCs w:val="18"/>
              </w:rPr>
            </w:pPr>
            <w:r>
              <w:rPr>
                <w:sz w:val="18"/>
                <w:szCs w:val="18"/>
              </w:rPr>
              <w:t>全区受教育人口中的普及率达到</w:t>
            </w:r>
            <w:r>
              <w:rPr>
                <w:sz w:val="18"/>
                <w:szCs w:val="18"/>
              </w:rPr>
              <w:t>95%</w:t>
            </w:r>
            <w:r>
              <w:rPr>
                <w:sz w:val="18"/>
                <w:szCs w:val="18"/>
              </w:rPr>
              <w:t>。</w:t>
            </w:r>
          </w:p>
        </w:tc>
      </w:tr>
      <w:tr w:rsidR="00F541B6" w:rsidTr="00403740">
        <w:trPr>
          <w:trHeight w:val="619"/>
        </w:trPr>
        <w:tc>
          <w:tcPr>
            <w:tcW w:w="720" w:type="dxa"/>
            <w:vAlign w:val="center"/>
          </w:tcPr>
          <w:p w:rsidR="00F541B6" w:rsidRDefault="00F541B6" w:rsidP="00403740">
            <w:pPr>
              <w:pStyle w:val="a4"/>
              <w:snapToGrid w:val="0"/>
              <w:spacing w:line="300" w:lineRule="exact"/>
              <w:ind w:firstLineChars="0" w:firstLine="0"/>
              <w:jc w:val="center"/>
              <w:rPr>
                <w:szCs w:val="21"/>
              </w:rPr>
            </w:pPr>
            <w:r>
              <w:rPr>
                <w:szCs w:val="21"/>
              </w:rPr>
              <w:t>8</w:t>
            </w:r>
          </w:p>
        </w:tc>
        <w:tc>
          <w:tcPr>
            <w:tcW w:w="1797" w:type="dxa"/>
            <w:vAlign w:val="center"/>
          </w:tcPr>
          <w:p w:rsidR="00F541B6" w:rsidRDefault="00F541B6" w:rsidP="00403740">
            <w:pPr>
              <w:snapToGrid w:val="0"/>
              <w:spacing w:line="300" w:lineRule="exact"/>
              <w:jc w:val="center"/>
              <w:rPr>
                <w:sz w:val="18"/>
                <w:szCs w:val="18"/>
              </w:rPr>
            </w:pPr>
            <w:r>
              <w:rPr>
                <w:sz w:val="18"/>
                <w:szCs w:val="18"/>
              </w:rPr>
              <w:t>防震减灾示范区建设</w:t>
            </w:r>
          </w:p>
        </w:tc>
        <w:tc>
          <w:tcPr>
            <w:tcW w:w="6051" w:type="dxa"/>
          </w:tcPr>
          <w:p w:rsidR="00F541B6" w:rsidRDefault="00F541B6" w:rsidP="00403740">
            <w:pPr>
              <w:snapToGrid w:val="0"/>
              <w:spacing w:line="300" w:lineRule="exact"/>
              <w:rPr>
                <w:sz w:val="18"/>
                <w:szCs w:val="18"/>
              </w:rPr>
            </w:pPr>
            <w:r>
              <w:rPr>
                <w:sz w:val="18"/>
                <w:szCs w:val="18"/>
              </w:rPr>
              <w:t>创建市级防震减灾科普示范学校</w:t>
            </w:r>
            <w:r>
              <w:rPr>
                <w:sz w:val="18"/>
                <w:szCs w:val="18"/>
              </w:rPr>
              <w:t>10</w:t>
            </w:r>
            <w:r>
              <w:rPr>
                <w:sz w:val="18"/>
                <w:szCs w:val="18"/>
              </w:rPr>
              <w:t>所、自治区级防震减灾科普示范学校</w:t>
            </w:r>
            <w:r>
              <w:rPr>
                <w:sz w:val="18"/>
                <w:szCs w:val="18"/>
              </w:rPr>
              <w:t>5</w:t>
            </w:r>
            <w:r>
              <w:rPr>
                <w:sz w:val="18"/>
                <w:szCs w:val="18"/>
              </w:rPr>
              <w:t>所、国家级防震减灾科普示范学校</w:t>
            </w:r>
            <w:r>
              <w:rPr>
                <w:sz w:val="18"/>
                <w:szCs w:val="18"/>
              </w:rPr>
              <w:t>2</w:t>
            </w:r>
            <w:r>
              <w:rPr>
                <w:sz w:val="18"/>
                <w:szCs w:val="18"/>
              </w:rPr>
              <w:t>所。创建市级地震安全示范社区</w:t>
            </w:r>
            <w:r>
              <w:rPr>
                <w:sz w:val="18"/>
                <w:szCs w:val="18"/>
              </w:rPr>
              <w:t>10</w:t>
            </w:r>
            <w:r>
              <w:rPr>
                <w:sz w:val="18"/>
                <w:szCs w:val="18"/>
              </w:rPr>
              <w:t>个、自治区地震安全示范社区</w:t>
            </w:r>
            <w:r>
              <w:rPr>
                <w:sz w:val="18"/>
                <w:szCs w:val="18"/>
              </w:rPr>
              <w:t>5</w:t>
            </w:r>
            <w:r>
              <w:rPr>
                <w:sz w:val="18"/>
                <w:szCs w:val="18"/>
              </w:rPr>
              <w:t>个、国家级地震安全示范社区</w:t>
            </w:r>
            <w:r>
              <w:rPr>
                <w:sz w:val="18"/>
                <w:szCs w:val="18"/>
              </w:rPr>
              <w:t>2</w:t>
            </w:r>
            <w:r>
              <w:rPr>
                <w:sz w:val="18"/>
                <w:szCs w:val="18"/>
              </w:rPr>
              <w:t>个。创建自治区级防震减灾科普示范基地</w:t>
            </w:r>
            <w:r>
              <w:rPr>
                <w:sz w:val="18"/>
                <w:szCs w:val="18"/>
              </w:rPr>
              <w:t>1</w:t>
            </w:r>
            <w:r>
              <w:rPr>
                <w:sz w:val="18"/>
                <w:szCs w:val="18"/>
              </w:rPr>
              <w:t>所、国家级防震减灾科普示范基地</w:t>
            </w:r>
            <w:r>
              <w:rPr>
                <w:sz w:val="18"/>
                <w:szCs w:val="18"/>
              </w:rPr>
              <w:t>1</w:t>
            </w:r>
            <w:r>
              <w:rPr>
                <w:sz w:val="18"/>
                <w:szCs w:val="18"/>
              </w:rPr>
              <w:t>所。</w:t>
            </w:r>
          </w:p>
        </w:tc>
      </w:tr>
      <w:tr w:rsidR="00F541B6" w:rsidTr="00403740">
        <w:trPr>
          <w:trHeight w:val="687"/>
        </w:trPr>
        <w:tc>
          <w:tcPr>
            <w:tcW w:w="720" w:type="dxa"/>
            <w:vAlign w:val="center"/>
          </w:tcPr>
          <w:p w:rsidR="00F541B6" w:rsidRDefault="00F541B6" w:rsidP="00403740">
            <w:pPr>
              <w:pStyle w:val="a4"/>
              <w:snapToGrid w:val="0"/>
              <w:spacing w:line="300" w:lineRule="exact"/>
              <w:ind w:firstLineChars="0" w:firstLine="0"/>
              <w:jc w:val="center"/>
              <w:rPr>
                <w:szCs w:val="21"/>
              </w:rPr>
            </w:pPr>
            <w:r>
              <w:rPr>
                <w:szCs w:val="21"/>
              </w:rPr>
              <w:t>10</w:t>
            </w:r>
          </w:p>
        </w:tc>
        <w:tc>
          <w:tcPr>
            <w:tcW w:w="1797" w:type="dxa"/>
            <w:vAlign w:val="center"/>
          </w:tcPr>
          <w:p w:rsidR="00F541B6" w:rsidRDefault="00F541B6" w:rsidP="00403740">
            <w:pPr>
              <w:snapToGrid w:val="0"/>
              <w:spacing w:line="300" w:lineRule="exact"/>
              <w:jc w:val="center"/>
              <w:rPr>
                <w:sz w:val="18"/>
                <w:szCs w:val="18"/>
              </w:rPr>
            </w:pPr>
            <w:r>
              <w:rPr>
                <w:sz w:val="18"/>
                <w:szCs w:val="18"/>
              </w:rPr>
              <w:t>防震减灾成果转化和应用程度</w:t>
            </w:r>
          </w:p>
        </w:tc>
        <w:tc>
          <w:tcPr>
            <w:tcW w:w="6051" w:type="dxa"/>
          </w:tcPr>
          <w:p w:rsidR="00F541B6" w:rsidRDefault="00F541B6" w:rsidP="00403740">
            <w:pPr>
              <w:snapToGrid w:val="0"/>
              <w:spacing w:line="300" w:lineRule="exact"/>
              <w:rPr>
                <w:sz w:val="18"/>
                <w:szCs w:val="18"/>
              </w:rPr>
            </w:pPr>
            <w:proofErr w:type="gramStart"/>
            <w:r>
              <w:rPr>
                <w:sz w:val="18"/>
                <w:szCs w:val="18"/>
              </w:rPr>
              <w:t>减隔震</w:t>
            </w:r>
            <w:proofErr w:type="gramEnd"/>
            <w:r>
              <w:rPr>
                <w:sz w:val="18"/>
                <w:szCs w:val="18"/>
              </w:rPr>
              <w:t>实用技术和新型抗震建筑材料在学校、医院等人员密集场所及位于高烈度区的重要建设工程的应用</w:t>
            </w:r>
            <w:r>
              <w:rPr>
                <w:sz w:val="18"/>
                <w:szCs w:val="18"/>
              </w:rPr>
              <w:t>30%</w:t>
            </w:r>
            <w:r>
              <w:rPr>
                <w:sz w:val="18"/>
                <w:szCs w:val="18"/>
              </w:rPr>
              <w:t>。</w:t>
            </w:r>
          </w:p>
        </w:tc>
      </w:tr>
      <w:tr w:rsidR="00F541B6" w:rsidTr="00403740">
        <w:trPr>
          <w:trHeight w:val="1627"/>
        </w:trPr>
        <w:tc>
          <w:tcPr>
            <w:tcW w:w="720" w:type="dxa"/>
            <w:vAlign w:val="center"/>
          </w:tcPr>
          <w:p w:rsidR="00F541B6" w:rsidRDefault="00F541B6" w:rsidP="00403740">
            <w:pPr>
              <w:pStyle w:val="a4"/>
              <w:snapToGrid w:val="0"/>
              <w:spacing w:line="300" w:lineRule="exact"/>
              <w:ind w:firstLineChars="0" w:firstLine="0"/>
              <w:jc w:val="center"/>
              <w:rPr>
                <w:szCs w:val="21"/>
              </w:rPr>
            </w:pPr>
            <w:r>
              <w:rPr>
                <w:szCs w:val="21"/>
              </w:rPr>
              <w:t>11</w:t>
            </w:r>
          </w:p>
        </w:tc>
        <w:tc>
          <w:tcPr>
            <w:tcW w:w="1797" w:type="dxa"/>
            <w:vAlign w:val="center"/>
          </w:tcPr>
          <w:p w:rsidR="00F541B6" w:rsidRDefault="00F541B6" w:rsidP="00403740">
            <w:pPr>
              <w:snapToGrid w:val="0"/>
              <w:spacing w:line="300" w:lineRule="exact"/>
              <w:jc w:val="center"/>
              <w:rPr>
                <w:sz w:val="18"/>
                <w:szCs w:val="18"/>
              </w:rPr>
            </w:pPr>
            <w:r>
              <w:rPr>
                <w:sz w:val="18"/>
                <w:szCs w:val="18"/>
              </w:rPr>
              <w:t>应急准备</w:t>
            </w:r>
          </w:p>
          <w:p w:rsidR="00F541B6" w:rsidRDefault="00F541B6" w:rsidP="00403740">
            <w:pPr>
              <w:snapToGrid w:val="0"/>
              <w:spacing w:line="300" w:lineRule="exact"/>
              <w:jc w:val="center"/>
              <w:rPr>
                <w:sz w:val="18"/>
                <w:szCs w:val="18"/>
              </w:rPr>
            </w:pPr>
          </w:p>
        </w:tc>
        <w:tc>
          <w:tcPr>
            <w:tcW w:w="6051" w:type="dxa"/>
          </w:tcPr>
          <w:p w:rsidR="00F541B6" w:rsidRDefault="00F541B6" w:rsidP="00403740">
            <w:pPr>
              <w:snapToGrid w:val="0"/>
              <w:spacing w:line="300" w:lineRule="exact"/>
              <w:rPr>
                <w:sz w:val="18"/>
                <w:szCs w:val="18"/>
              </w:rPr>
            </w:pPr>
            <w:r>
              <w:rPr>
                <w:sz w:val="18"/>
                <w:szCs w:val="18"/>
              </w:rPr>
              <w:t>70%</w:t>
            </w:r>
            <w:r>
              <w:rPr>
                <w:sz w:val="18"/>
                <w:szCs w:val="18"/>
              </w:rPr>
              <w:t>以上的地震应急预案制定单位，制定应急预案、应急工作规程，县级以上政府制定破坏性地震应对方案，每年开展</w:t>
            </w:r>
            <w:r>
              <w:rPr>
                <w:sz w:val="18"/>
                <w:szCs w:val="18"/>
              </w:rPr>
              <w:t>1</w:t>
            </w:r>
            <w:r>
              <w:rPr>
                <w:sz w:val="18"/>
                <w:szCs w:val="18"/>
              </w:rPr>
              <w:t>次综合地震应急演练；除特殊地区外，专业救援队伍</w:t>
            </w:r>
            <w:r>
              <w:rPr>
                <w:sz w:val="18"/>
                <w:szCs w:val="18"/>
              </w:rPr>
              <w:t>2</w:t>
            </w:r>
            <w:r>
              <w:rPr>
                <w:sz w:val="18"/>
                <w:szCs w:val="18"/>
              </w:rPr>
              <w:t>小时内到达震区，地震紧急救援队、地震现场应急工作队具备远程机动和</w:t>
            </w:r>
            <w:r>
              <w:rPr>
                <w:sz w:val="18"/>
                <w:szCs w:val="18"/>
              </w:rPr>
              <w:t>72</w:t>
            </w:r>
            <w:r>
              <w:rPr>
                <w:sz w:val="18"/>
                <w:szCs w:val="18"/>
              </w:rPr>
              <w:t>小时自我保障能力；灾区地震部门</w:t>
            </w:r>
            <w:r>
              <w:rPr>
                <w:sz w:val="18"/>
                <w:szCs w:val="18"/>
              </w:rPr>
              <w:t>24</w:t>
            </w:r>
            <w:r>
              <w:rPr>
                <w:sz w:val="18"/>
                <w:szCs w:val="18"/>
              </w:rPr>
              <w:t>小时内恢复应急工作能力；应急避难场所满足全市</w:t>
            </w:r>
            <w:r>
              <w:rPr>
                <w:sz w:val="18"/>
                <w:szCs w:val="18"/>
              </w:rPr>
              <w:t>60%</w:t>
            </w:r>
            <w:r>
              <w:rPr>
                <w:sz w:val="18"/>
                <w:szCs w:val="18"/>
              </w:rPr>
              <w:t>以上城镇人口的应急避险需求。</w:t>
            </w:r>
          </w:p>
        </w:tc>
      </w:tr>
      <w:tr w:rsidR="00F541B6" w:rsidTr="00403740">
        <w:trPr>
          <w:trHeight w:val="1019"/>
        </w:trPr>
        <w:tc>
          <w:tcPr>
            <w:tcW w:w="720" w:type="dxa"/>
            <w:vAlign w:val="center"/>
          </w:tcPr>
          <w:p w:rsidR="00F541B6" w:rsidRDefault="00F541B6" w:rsidP="00403740">
            <w:pPr>
              <w:pStyle w:val="a3"/>
              <w:snapToGrid w:val="0"/>
              <w:spacing w:line="300" w:lineRule="exact"/>
              <w:jc w:val="center"/>
              <w:rPr>
                <w:rFonts w:ascii="Times New Roman"/>
              </w:rPr>
            </w:pPr>
            <w:r>
              <w:rPr>
                <w:rFonts w:ascii="Times New Roman"/>
              </w:rPr>
              <w:t>12</w:t>
            </w:r>
          </w:p>
        </w:tc>
        <w:tc>
          <w:tcPr>
            <w:tcW w:w="1797" w:type="dxa"/>
            <w:vAlign w:val="center"/>
          </w:tcPr>
          <w:p w:rsidR="00F541B6" w:rsidRDefault="00F541B6" w:rsidP="00403740">
            <w:pPr>
              <w:snapToGrid w:val="0"/>
              <w:spacing w:line="300" w:lineRule="exact"/>
              <w:jc w:val="center"/>
              <w:rPr>
                <w:sz w:val="18"/>
                <w:szCs w:val="18"/>
              </w:rPr>
            </w:pPr>
            <w:r>
              <w:rPr>
                <w:sz w:val="18"/>
                <w:szCs w:val="18"/>
              </w:rPr>
              <w:t>现场处置与</w:t>
            </w:r>
            <w:r>
              <w:rPr>
                <w:sz w:val="18"/>
                <w:szCs w:val="18"/>
              </w:rPr>
              <w:t xml:space="preserve">        </w:t>
            </w:r>
            <w:r>
              <w:rPr>
                <w:sz w:val="18"/>
                <w:szCs w:val="18"/>
              </w:rPr>
              <w:t>紧急救援</w:t>
            </w:r>
          </w:p>
        </w:tc>
        <w:tc>
          <w:tcPr>
            <w:tcW w:w="6051" w:type="dxa"/>
          </w:tcPr>
          <w:p w:rsidR="00F541B6" w:rsidRDefault="00F541B6" w:rsidP="00403740">
            <w:pPr>
              <w:snapToGrid w:val="0"/>
              <w:spacing w:line="300" w:lineRule="exact"/>
              <w:rPr>
                <w:sz w:val="18"/>
                <w:szCs w:val="18"/>
              </w:rPr>
            </w:pPr>
            <w:r>
              <w:rPr>
                <w:sz w:val="18"/>
                <w:szCs w:val="18"/>
              </w:rPr>
              <w:t>地震发生后，</w:t>
            </w:r>
            <w:r>
              <w:rPr>
                <w:sz w:val="18"/>
                <w:szCs w:val="18"/>
              </w:rPr>
              <w:t>1</w:t>
            </w:r>
            <w:r>
              <w:rPr>
                <w:sz w:val="18"/>
                <w:szCs w:val="18"/>
              </w:rPr>
              <w:t>小时内产出地震应急基本信息和灾情快速评估结果，启动地震应急救援行动；</w:t>
            </w:r>
            <w:r>
              <w:rPr>
                <w:sz w:val="18"/>
                <w:szCs w:val="18"/>
              </w:rPr>
              <w:t>2</w:t>
            </w:r>
            <w:r>
              <w:rPr>
                <w:sz w:val="18"/>
                <w:szCs w:val="18"/>
              </w:rPr>
              <w:t>小时内震区及周边专业救援队伍到达灾区，组成现场指挥体系，实施救援；</w:t>
            </w:r>
            <w:r>
              <w:rPr>
                <w:sz w:val="18"/>
                <w:szCs w:val="18"/>
              </w:rPr>
              <w:t>24</w:t>
            </w:r>
            <w:r>
              <w:rPr>
                <w:sz w:val="18"/>
                <w:szCs w:val="18"/>
              </w:rPr>
              <w:t>小时内实现地震现场应急通信前后方实时畅通和现场应急队伍全覆盖，</w:t>
            </w:r>
            <w:r>
              <w:rPr>
                <w:sz w:val="18"/>
                <w:szCs w:val="18"/>
              </w:rPr>
              <w:t>3-5</w:t>
            </w:r>
            <w:r>
              <w:rPr>
                <w:sz w:val="18"/>
                <w:szCs w:val="18"/>
              </w:rPr>
              <w:t>天完成灾区地震烈度评定。</w:t>
            </w:r>
          </w:p>
        </w:tc>
      </w:tr>
      <w:tr w:rsidR="00F541B6" w:rsidTr="00403740">
        <w:trPr>
          <w:trHeight w:val="1228"/>
        </w:trPr>
        <w:tc>
          <w:tcPr>
            <w:tcW w:w="720" w:type="dxa"/>
            <w:vAlign w:val="center"/>
          </w:tcPr>
          <w:p w:rsidR="00F541B6" w:rsidRDefault="00F541B6" w:rsidP="00403740">
            <w:pPr>
              <w:pStyle w:val="a4"/>
              <w:snapToGrid w:val="0"/>
              <w:spacing w:line="300" w:lineRule="exact"/>
              <w:ind w:firstLineChars="0" w:firstLine="0"/>
              <w:jc w:val="center"/>
              <w:rPr>
                <w:szCs w:val="21"/>
              </w:rPr>
            </w:pPr>
            <w:r>
              <w:rPr>
                <w:szCs w:val="21"/>
              </w:rPr>
              <w:t>13</w:t>
            </w:r>
          </w:p>
        </w:tc>
        <w:tc>
          <w:tcPr>
            <w:tcW w:w="1797" w:type="dxa"/>
            <w:vAlign w:val="center"/>
          </w:tcPr>
          <w:p w:rsidR="00F541B6" w:rsidRDefault="00F541B6" w:rsidP="00403740">
            <w:pPr>
              <w:snapToGrid w:val="0"/>
              <w:spacing w:line="300" w:lineRule="exact"/>
              <w:jc w:val="center"/>
              <w:rPr>
                <w:sz w:val="18"/>
                <w:szCs w:val="18"/>
              </w:rPr>
            </w:pPr>
            <w:r>
              <w:rPr>
                <w:sz w:val="18"/>
                <w:szCs w:val="18"/>
              </w:rPr>
              <w:t>科技支撑能力</w:t>
            </w:r>
          </w:p>
        </w:tc>
        <w:tc>
          <w:tcPr>
            <w:tcW w:w="6051" w:type="dxa"/>
          </w:tcPr>
          <w:p w:rsidR="00F541B6" w:rsidRDefault="00F541B6" w:rsidP="00403740">
            <w:pPr>
              <w:snapToGrid w:val="0"/>
              <w:spacing w:line="300" w:lineRule="exact"/>
              <w:rPr>
                <w:sz w:val="18"/>
                <w:szCs w:val="18"/>
              </w:rPr>
            </w:pPr>
            <w:r>
              <w:rPr>
                <w:sz w:val="18"/>
                <w:szCs w:val="18"/>
              </w:rPr>
              <w:t>加大科学研究力度，重点解决灾情预判、灾情获取、协调指挥、人员搜救、灾害评估等关键技术，提升</w:t>
            </w:r>
            <w:r>
              <w:rPr>
                <w:sz w:val="18"/>
                <w:szCs w:val="18"/>
              </w:rPr>
              <w:t>3</w:t>
            </w:r>
            <w:r>
              <w:rPr>
                <w:sz w:val="18"/>
                <w:szCs w:val="18"/>
              </w:rPr>
              <w:t>小时内灾情预判精度、</w:t>
            </w:r>
            <w:r>
              <w:rPr>
                <w:sz w:val="18"/>
                <w:szCs w:val="18"/>
              </w:rPr>
              <w:t>24</w:t>
            </w:r>
            <w:r>
              <w:rPr>
                <w:sz w:val="18"/>
                <w:szCs w:val="18"/>
              </w:rPr>
              <w:t>小时内各项灾情获取能力、</w:t>
            </w:r>
            <w:r>
              <w:rPr>
                <w:sz w:val="18"/>
                <w:szCs w:val="18"/>
              </w:rPr>
              <w:t>48</w:t>
            </w:r>
            <w:r>
              <w:rPr>
                <w:sz w:val="18"/>
                <w:szCs w:val="18"/>
              </w:rPr>
              <w:t>小时内重灾范围判定精度、</w:t>
            </w:r>
            <w:r>
              <w:rPr>
                <w:sz w:val="18"/>
                <w:szCs w:val="18"/>
              </w:rPr>
              <w:t>72</w:t>
            </w:r>
            <w:r>
              <w:rPr>
                <w:sz w:val="18"/>
                <w:szCs w:val="18"/>
              </w:rPr>
              <w:t>小时内人员搜救能力。</w:t>
            </w:r>
          </w:p>
        </w:tc>
      </w:tr>
      <w:bookmarkEnd w:id="0"/>
      <w:bookmarkEnd w:id="1"/>
    </w:tbl>
    <w:p w:rsidR="00607621" w:rsidRPr="00F541B6" w:rsidRDefault="00607621"/>
    <w:sectPr w:rsidR="00607621" w:rsidRPr="00F541B6" w:rsidSect="00F541B6">
      <w:pgSz w:w="11906" w:h="16838"/>
      <w:pgMar w:top="1985"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41B6"/>
    <w:rsid w:val="000C715F"/>
    <w:rsid w:val="00607621"/>
    <w:rsid w:val="00D7712E"/>
    <w:rsid w:val="00F541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B6"/>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Char"/>
    <w:rsid w:val="00F541B6"/>
    <w:pPr>
      <w:widowControl w:val="0"/>
      <w:spacing w:line="240" w:lineRule="auto"/>
    </w:pPr>
    <w:rPr>
      <w:rFonts w:ascii="宋体" w:eastAsia="宋体" w:hAnsi="Times New Roman" w:cs="Times New Roman"/>
      <w:szCs w:val="21"/>
    </w:rPr>
  </w:style>
  <w:style w:type="character" w:customStyle="1" w:styleId="Char">
    <w:name w:val="纯文本 Char"/>
    <w:basedOn w:val="a0"/>
    <w:link w:val="a3"/>
    <w:rsid w:val="00F541B6"/>
    <w:rPr>
      <w:rFonts w:ascii="宋体" w:eastAsia="宋体" w:hAnsi="Times New Roman" w:cs="Times New Roman"/>
      <w:szCs w:val="21"/>
    </w:rPr>
  </w:style>
  <w:style w:type="paragraph" w:customStyle="1" w:styleId="New">
    <w:name w:val="正文 New"/>
    <w:next w:val="2"/>
    <w:rsid w:val="00F541B6"/>
    <w:pPr>
      <w:widowControl w:val="0"/>
      <w:spacing w:line="240" w:lineRule="auto"/>
    </w:pPr>
    <w:rPr>
      <w:rFonts w:ascii="Times New Roman" w:eastAsia="宋体" w:hAnsi="Times New Roman" w:cs="Times New Roman"/>
      <w:szCs w:val="24"/>
    </w:rPr>
  </w:style>
  <w:style w:type="paragraph" w:styleId="a4">
    <w:name w:val="List Paragraph"/>
    <w:next w:val="1"/>
    <w:qFormat/>
    <w:rsid w:val="00F541B6"/>
    <w:pPr>
      <w:widowControl w:val="0"/>
      <w:spacing w:line="240" w:lineRule="auto"/>
      <w:ind w:firstLineChars="200" w:firstLine="200"/>
    </w:pPr>
    <w:rPr>
      <w:rFonts w:ascii="Times New Roman" w:eastAsia="宋体" w:hAnsi="Times New Roman" w:cs="Times New Roman"/>
      <w:szCs w:val="24"/>
    </w:rPr>
  </w:style>
  <w:style w:type="paragraph" w:styleId="2">
    <w:name w:val="toc 2"/>
    <w:basedOn w:val="a"/>
    <w:next w:val="a"/>
    <w:autoRedefine/>
    <w:uiPriority w:val="39"/>
    <w:semiHidden/>
    <w:unhideWhenUsed/>
    <w:rsid w:val="00F541B6"/>
    <w:pPr>
      <w:ind w:leftChars="200" w:left="420"/>
    </w:pPr>
  </w:style>
  <w:style w:type="paragraph" w:styleId="1">
    <w:name w:val="toc 1"/>
    <w:basedOn w:val="a"/>
    <w:next w:val="a"/>
    <w:autoRedefine/>
    <w:uiPriority w:val="39"/>
    <w:semiHidden/>
    <w:unhideWhenUsed/>
    <w:rsid w:val="00F541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0</DocSecurity>
  <Lines>8</Lines>
  <Paragraphs>2</Paragraphs>
  <ScaleCrop>false</ScaleCrop>
  <Company>Sky123.Org</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2017-10-16T08:46:00Z</dcterms:created>
  <dcterms:modified xsi:type="dcterms:W3CDTF">2017-10-16T08:47:00Z</dcterms:modified>
</cp:coreProperties>
</file>